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jc w:val="both"/>
        <w:rPr/>
      </w:pPr>
      <w:bookmarkStart w:colFirst="0" w:colLast="0" w:name="_8dzjjumlgzbn" w:id="0"/>
      <w:bookmarkEnd w:id="0"/>
      <w:hyperlink r:id="rId6">
        <w:r w:rsidDel="00000000" w:rsidR="00000000" w:rsidRPr="00000000">
          <w:rPr>
            <w:rtl w:val="0"/>
          </w:rPr>
          <w:t xml:space="preserve">Acerca de Konfío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both"/>
        <w:rPr>
          <w:rFonts w:ascii="Poppins" w:cs="Poppins" w:eastAsia="Poppins" w:hAnsi="Poppins"/>
          <w:i w:val="1"/>
          <w:iCs w:val="1"/>
          <w:sz w:val="18"/>
          <w:szCs w:val="18"/>
        </w:rPr>
      </w:pPr>
      <w:r w:rsidDel="00000000" w:rsidR="00000000" w:rsidRPr="00000000">
        <w:rPr>
          <w:rFonts w:ascii="Poppins" w:cs="Poppins" w:eastAsia="Poppins" w:hAnsi="Poppins"/>
          <w:i w:val="1"/>
          <w:iCs w:val="1"/>
          <w:sz w:val="18"/>
          <w:szCs w:val="18"/>
          <w:rtl w:val="0"/>
        </w:rPr>
        <w:t xml:space="preserve">Es una Sociedad Financiera de Objeto Múltiple con más de 10 años de operaciones y la misión de impulsar el crecimiento de las Pymes de México, a través de crédito de capital de trabajo, tarjetas empresariales, terminales de pagos y herramientas que facilitan la administración de los negocios. Su plataforma es totalmente digital. Está sujeta a la supervisión de la Comisión Nacional Bancaria y de Valores, para efectos de lo dispuesto por el artículo 56 de la Ley General de Organizaciones y Actividades Auxiliares del Crédito.</w:t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Poppins" w:cs="Poppins" w:eastAsia="Poppins" w:hAnsi="Poppins"/>
        </w:rPr>
      </w:pPr>
      <w:hyperlink r:id="rId7">
        <w:r w:rsidDel="00000000" w:rsidR="00000000" w:rsidRPr="00000000">
          <w:rPr>
            <w:rFonts w:ascii="Poppins" w:cs="Poppins" w:eastAsia="Poppins" w:hAnsi="Poppins"/>
            <w:b w:val="1"/>
            <w:bCs w:val="1"/>
            <w:sz w:val="18"/>
            <w:szCs w:val="18"/>
            <w:rtl w:val="0"/>
          </w:rPr>
          <w:t xml:space="preserve">https://konfio.mx/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Poppins" w:cs="Poppins" w:eastAsia="Poppins" w:hAnsi="Poppi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rPr>
          <w:rFonts w:ascii="Poppins" w:cs="Poppins" w:eastAsia="Poppins" w:hAnsi="Poppins"/>
        </w:rPr>
      </w:pPr>
      <w:bookmarkStart w:colFirst="0" w:colLast="0" w:name="_e5eiibljys9" w:id="1"/>
      <w:bookmarkEnd w:id="1"/>
      <w:r w:rsidDel="00000000" w:rsidR="00000000" w:rsidRPr="00000000">
        <w:rPr>
          <w:rtl w:val="0"/>
        </w:rPr>
        <w:t xml:space="preserve">Línea de tiempo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100" w:line="276" w:lineRule="auto"/>
        <w:ind w:left="1080" w:hanging="360"/>
        <w:rPr>
          <w:rFonts w:ascii="Poppins" w:cs="Poppins" w:eastAsia="Poppins" w:hAnsi="Poppins"/>
          <w:color w:val="1d1c1d"/>
        </w:rPr>
      </w:pPr>
      <w:r w:rsidDel="00000000" w:rsidR="00000000" w:rsidRPr="00000000">
        <w:rPr>
          <w:rFonts w:ascii="Poppins" w:cs="Poppins" w:eastAsia="Poppins" w:hAnsi="Poppins"/>
          <w:color w:val="1d1c1d"/>
          <w:rtl w:val="0"/>
        </w:rPr>
        <w:t xml:space="preserve">2014: Asigna el primer Crédito Empresarial por un monto de $10 mil pesos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276" w:lineRule="auto"/>
        <w:ind w:left="1080" w:hanging="360"/>
        <w:rPr>
          <w:rFonts w:ascii="Poppins" w:cs="Poppins" w:eastAsia="Poppins" w:hAnsi="Poppins"/>
          <w:color w:val="1d1c1d"/>
        </w:rPr>
      </w:pPr>
      <w:r w:rsidDel="00000000" w:rsidR="00000000" w:rsidRPr="00000000">
        <w:rPr>
          <w:rFonts w:ascii="Poppins" w:cs="Poppins" w:eastAsia="Poppins" w:hAnsi="Poppins"/>
          <w:color w:val="1d1c1d"/>
          <w:rtl w:val="0"/>
        </w:rPr>
        <w:t xml:space="preserve">2017: Ascienden a 13 mil empresas las  que reciben el apoyo financiero de Konfío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276" w:lineRule="auto"/>
        <w:ind w:left="1080" w:hanging="360"/>
        <w:rPr>
          <w:rFonts w:ascii="Poppins" w:cs="Poppins" w:eastAsia="Poppins" w:hAnsi="Poppins"/>
          <w:color w:val="1d1c1d"/>
        </w:rPr>
      </w:pPr>
      <w:r w:rsidDel="00000000" w:rsidR="00000000" w:rsidRPr="00000000">
        <w:rPr>
          <w:rFonts w:ascii="Poppins" w:cs="Poppins" w:eastAsia="Poppins" w:hAnsi="Poppins"/>
          <w:color w:val="1d1c1d"/>
          <w:rtl w:val="0"/>
        </w:rPr>
        <w:t xml:space="preserve">2020: BID Invest confirma que el algoritmo de préstamo no tiene sesgo de género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276" w:lineRule="auto"/>
        <w:ind w:left="1080" w:hanging="360"/>
        <w:rPr>
          <w:rFonts w:ascii="Poppins" w:cs="Poppins" w:eastAsia="Poppins" w:hAnsi="Poppins"/>
          <w:color w:val="1d1c1d"/>
        </w:rPr>
      </w:pPr>
      <w:r w:rsidDel="00000000" w:rsidR="00000000" w:rsidRPr="00000000">
        <w:rPr>
          <w:rFonts w:ascii="Poppins" w:cs="Poppins" w:eastAsia="Poppins" w:hAnsi="Poppins"/>
          <w:color w:val="1d1c1d"/>
          <w:rtl w:val="0"/>
        </w:rPr>
        <w:t xml:space="preserve">2023: Nos convertimos en la Tarjeta empresarial más emitida en México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00" w:before="0" w:beforeAutospacing="0" w:line="276" w:lineRule="auto"/>
        <w:ind w:left="1080" w:hanging="360"/>
        <w:rPr>
          <w:rFonts w:ascii="Poppins" w:cs="Poppins" w:eastAsia="Poppins" w:hAnsi="Poppins"/>
          <w:color w:val="1d1c1d"/>
          <w:u w:val="none"/>
        </w:rPr>
      </w:pPr>
      <w:r w:rsidDel="00000000" w:rsidR="00000000" w:rsidRPr="00000000">
        <w:rPr>
          <w:rFonts w:ascii="Poppins" w:cs="Poppins" w:eastAsia="Poppins" w:hAnsi="Poppins"/>
          <w:color w:val="1d1c1d"/>
          <w:rtl w:val="0"/>
        </w:rPr>
        <w:t xml:space="preserve">2026: Más de 98 mil empresas usan hoy la plataforma de Konfío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00" w:before="100" w:line="276" w:lineRule="auto"/>
        <w:rPr>
          <w:rFonts w:ascii="Poppins" w:cs="Poppins" w:eastAsia="Poppins" w:hAnsi="Poppins"/>
          <w:color w:val="1d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00" w:before="100" w:line="276" w:lineRule="auto"/>
        <w:rPr>
          <w:rFonts w:ascii="Poppins" w:cs="Poppins" w:eastAsia="Poppins" w:hAnsi="Poppins"/>
          <w:color w:val="1d1c1d"/>
        </w:rPr>
      </w:pPr>
      <w:bookmarkStart w:colFirst="0" w:colLast="0" w:name="_6oviqk7p9cl" w:id="2"/>
      <w:bookmarkEnd w:id="2"/>
      <w:r w:rsidDel="00000000" w:rsidR="00000000" w:rsidRPr="00000000">
        <w:rPr>
          <w:rtl w:val="0"/>
        </w:rPr>
        <w:t xml:space="preserve">Datos adicionales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100" w:line="276" w:lineRule="auto"/>
        <w:ind w:left="720" w:hanging="360"/>
        <w:rPr>
          <w:rFonts w:ascii="Poppins" w:cs="Poppins" w:eastAsia="Poppins" w:hAnsi="Poppins"/>
          <w:color w:val="1d1c1d"/>
          <w:u w:val="none"/>
        </w:rPr>
      </w:pPr>
      <w:r w:rsidDel="00000000" w:rsidR="00000000" w:rsidRPr="00000000">
        <w:rPr>
          <w:rFonts w:ascii="Roboto" w:cs="Roboto" w:eastAsia="Roboto" w:hAnsi="Roboto"/>
          <w:color w:val="222327"/>
          <w:sz w:val="24"/>
          <w:szCs w:val="24"/>
          <w:highlight w:val="white"/>
          <w:rtl w:val="0"/>
        </w:rPr>
        <w:t xml:space="preserve">Un estudio de BID Invest señala que dos años después de recibir un crédito de Konfío, las mipymes incrementaron sus ventas en promedio un 19,4%. En el caso de las empresas lideradas por mujeres, el aumento fue del 42 %.</w:t>
      </w:r>
      <w:hyperlink r:id="rId8">
        <w:r w:rsidDel="00000000" w:rsidR="00000000" w:rsidRPr="00000000">
          <w:rPr>
            <w:rFonts w:ascii="Poppins" w:cs="Poppins" w:eastAsia="Poppins" w:hAnsi="Poppins"/>
            <w:color w:val="1155cc"/>
            <w:u w:val="single"/>
            <w:rtl w:val="0"/>
          </w:rPr>
          <w:t xml:space="preserve">https://idbinvest.org/es/publicaciones/estudio-de-caso-de-konfio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276" w:lineRule="auto"/>
        <w:ind w:left="720" w:hanging="360"/>
        <w:rPr>
          <w:rFonts w:ascii="Poppins" w:cs="Poppins" w:eastAsia="Poppins" w:hAnsi="Poppins"/>
          <w:color w:val="1d1c1d"/>
        </w:rPr>
      </w:pPr>
      <w:r w:rsidDel="00000000" w:rsidR="00000000" w:rsidRPr="00000000">
        <w:rPr>
          <w:rFonts w:ascii="Poppins" w:cs="Poppins" w:eastAsia="Poppins" w:hAnsi="Poppins"/>
          <w:color w:val="1d1c1d"/>
          <w:rtl w:val="0"/>
        </w:rPr>
        <w:t xml:space="preserve">Konfío tiene cobertura en todos los estados del país, incluso para empresas en poblaciones con baja cobertura bancaria, ya que su modelo no necesita de sucursales para operar.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00" w:before="0" w:beforeAutospacing="0" w:line="276" w:lineRule="auto"/>
        <w:ind w:left="720" w:hanging="360"/>
        <w:rPr>
          <w:rFonts w:ascii="Poppins" w:cs="Poppins" w:eastAsia="Poppins" w:hAnsi="Poppins"/>
          <w:color w:val="1d1c1d"/>
          <w:u w:val="none"/>
        </w:rPr>
      </w:pPr>
      <w:r w:rsidDel="00000000" w:rsidR="00000000" w:rsidRPr="00000000">
        <w:rPr>
          <w:rFonts w:ascii="Poppins" w:cs="Poppins" w:eastAsia="Poppins" w:hAnsi="Poppins"/>
          <w:color w:val="1d1c1d"/>
          <w:rtl w:val="0"/>
        </w:rPr>
        <w:t xml:space="preserve">En los más de 10 años de operación, Konfío ha atendido a cerca de 200 mil empresas pequeñas y medianas.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jc w:val="both"/>
        <w:rPr>
          <w:rFonts w:ascii="Poppins" w:cs="Poppins" w:eastAsia="Poppins" w:hAnsi="Poppi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Poppins" w:cs="Poppins" w:eastAsia="Poppins" w:hAnsi="Poppi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Poppins" w:cs="Poppins" w:eastAsia="Poppins" w:hAnsi="Poppi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both"/>
        <w:rPr>
          <w:rFonts w:ascii="Poppins" w:cs="Poppins" w:eastAsia="Poppins" w:hAnsi="Poppins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="276" w:lineRule="auto"/>
      <w:jc w:val="both"/>
    </w:pPr>
    <w:rPr>
      <w:rFonts w:ascii="Poppins" w:cs="Poppins" w:eastAsia="Poppins" w:hAnsi="Poppins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konfio.mx/" TargetMode="External"/><Relationship Id="rId7" Type="http://schemas.openxmlformats.org/officeDocument/2006/relationships/hyperlink" Target="https://konfio.mx/" TargetMode="External"/><Relationship Id="rId8" Type="http://schemas.openxmlformats.org/officeDocument/2006/relationships/hyperlink" Target="https://idbinvest.org/es/publicaciones/estudio-de-caso-de-konfio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Poppins-regular.ttf"/><Relationship Id="rId6" Type="http://schemas.openxmlformats.org/officeDocument/2006/relationships/font" Target="fonts/Poppins-bold.ttf"/><Relationship Id="rId7" Type="http://schemas.openxmlformats.org/officeDocument/2006/relationships/font" Target="fonts/Poppins-italic.ttf"/><Relationship Id="rId8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